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5B" w:rsidRPr="00C31DA6" w:rsidRDefault="00C31DA6">
      <w:pPr>
        <w:rPr>
          <w:rFonts w:ascii="Arial" w:hAnsi="Arial" w:cs="Arial"/>
          <w:b/>
          <w:color w:val="192A67"/>
          <w:sz w:val="20"/>
          <w:szCs w:val="20"/>
        </w:rPr>
      </w:pPr>
      <w:r>
        <w:rPr>
          <w:rFonts w:ascii="Arial" w:hAnsi="Arial" w:cs="Arial"/>
          <w:b/>
          <w:noProof/>
          <w:color w:val="192A67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ragraph">
                  <wp:posOffset>434340</wp:posOffset>
                </wp:positionV>
                <wp:extent cx="1476375" cy="82867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A6" w:rsidRPr="00065AAF" w:rsidRDefault="00C31DA6" w:rsidP="00C31DA6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>TAS Audit – PPC/My Public Accountant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465pt;margin-top:34.2pt;width:116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" filled="f" stroked="f">
                <v:textbox>
                  <w:txbxContent>
                    <w:p w:rsidR="00C31DA6" w:rsidRPr="00065AAF" w:rsidRDefault="00C31DA6" w:rsidP="00C31DA6">
                      <w:pP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28"/>
                          <w:lang w:val="en-US"/>
                        </w:rPr>
                        <w:t>TAS Audit – PPC/My Public Accountant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b/>
          <w:color w:val="192A67"/>
          <w:sz w:val="20"/>
          <w:szCs w:val="20"/>
        </w:rPr>
        <w:br/>
      </w:r>
      <w:r>
        <w:rPr>
          <w:rFonts w:ascii="Arial" w:hAnsi="Arial" w:cs="Arial"/>
          <w:b/>
          <w:noProof/>
          <w:color w:val="192A67"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21602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0B4" w:rsidRPr="00C31DA6">
        <w:rPr>
          <w:rFonts w:ascii="Arial" w:hAnsi="Arial" w:cs="Arial"/>
          <w:b/>
          <w:color w:val="192A67"/>
          <w:sz w:val="20"/>
          <w:szCs w:val="20"/>
        </w:rPr>
        <w:t>TAS</w:t>
      </w:r>
      <w:r w:rsidR="006D5F69" w:rsidRPr="00C31DA6">
        <w:rPr>
          <w:rFonts w:ascii="Arial" w:hAnsi="Arial" w:cs="Arial"/>
          <w:b/>
          <w:color w:val="192A67"/>
          <w:sz w:val="20"/>
          <w:szCs w:val="20"/>
        </w:rPr>
        <w:t xml:space="preserve"> </w:t>
      </w:r>
      <w:r w:rsidR="0068209E" w:rsidRPr="00C31DA6">
        <w:rPr>
          <w:rFonts w:ascii="Arial" w:hAnsi="Arial" w:cs="Arial"/>
          <w:b/>
          <w:color w:val="192A67"/>
          <w:sz w:val="20"/>
          <w:szCs w:val="20"/>
        </w:rPr>
        <w:t>Audit – PPC/My Public Accountant</w:t>
      </w:r>
    </w:p>
    <w:p w:rsidR="00964C42" w:rsidRPr="00C31DA6" w:rsidRDefault="00964C42" w:rsidP="00964C42">
      <w:p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b/>
          <w:color w:val="192A67"/>
          <w:sz w:val="20"/>
          <w:szCs w:val="20"/>
        </w:rPr>
        <w:t>SMSF Audit</w:t>
      </w:r>
    </w:p>
    <w:p w:rsidR="00964C42" w:rsidRPr="00C31DA6" w:rsidRDefault="00964C42" w:rsidP="00964C42">
      <w:p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ASIC registration of SMSF Auditors.</w:t>
      </w:r>
      <w:bookmarkStart w:id="0" w:name="_GoBack"/>
      <w:bookmarkEnd w:id="0"/>
    </w:p>
    <w:p w:rsidR="00964C42" w:rsidRPr="00C31DA6" w:rsidRDefault="00964C42" w:rsidP="00964C42">
      <w:p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As of 1 July 2013 all SMSF auditors must be registered with ASIC. Components to registration include:</w:t>
      </w:r>
    </w:p>
    <w:p w:rsidR="00964C42" w:rsidRPr="00C31DA6" w:rsidRDefault="00964C42" w:rsidP="00964C42">
      <w:pPr>
        <w:pStyle w:val="ListParagraph"/>
        <w:numPr>
          <w:ilvl w:val="0"/>
          <w:numId w:val="2"/>
        </w:num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Fit &amp; proper person test – must not have serious criminal or fraud conviction, not be a bankrupt;</w:t>
      </w:r>
    </w:p>
    <w:p w:rsidR="00964C42" w:rsidRPr="00C31DA6" w:rsidRDefault="00964C42" w:rsidP="00964C42">
      <w:pPr>
        <w:pStyle w:val="ListParagraph"/>
        <w:numPr>
          <w:ilvl w:val="0"/>
          <w:numId w:val="2"/>
        </w:num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Tertiary education in accounting (includes TAFE Advanced Diploma) being a three year qualification in accounting;</w:t>
      </w:r>
    </w:p>
    <w:p w:rsidR="00964C42" w:rsidRPr="00C31DA6" w:rsidRDefault="00964C42" w:rsidP="00964C42">
      <w:pPr>
        <w:pStyle w:val="ListParagraph"/>
        <w:numPr>
          <w:ilvl w:val="0"/>
          <w:numId w:val="2"/>
        </w:num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Must have an audit subject as part of their underlying degree or as part of professional program or SPAA Advanced Auditor course;</w:t>
      </w:r>
    </w:p>
    <w:p w:rsidR="00964C42" w:rsidRPr="00C31DA6" w:rsidRDefault="00964C42" w:rsidP="00964C42">
      <w:pPr>
        <w:pStyle w:val="ListParagraph"/>
        <w:numPr>
          <w:ilvl w:val="0"/>
          <w:numId w:val="2"/>
        </w:num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Have done 300 hours experience in SMSF audits in last 3 years; and</w:t>
      </w:r>
    </w:p>
    <w:p w:rsidR="00964C42" w:rsidRPr="00C31DA6" w:rsidRDefault="00964C42" w:rsidP="00964C42">
      <w:pPr>
        <w:pStyle w:val="ListParagraph"/>
        <w:numPr>
          <w:ilvl w:val="0"/>
          <w:numId w:val="2"/>
        </w:num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Sit a competency exam.</w:t>
      </w:r>
    </w:p>
    <w:p w:rsidR="00964C42" w:rsidRPr="00C31DA6" w:rsidRDefault="00964C42" w:rsidP="00964C42">
      <w:p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Members with overseas qualifications will need to have their qualifications assessed.  IPA can do the assessment of a member’s overseas qualification.</w:t>
      </w:r>
    </w:p>
    <w:p w:rsidR="00964C42" w:rsidRPr="00C31DA6" w:rsidRDefault="00964C42" w:rsidP="00964C42">
      <w:p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b/>
          <w:color w:val="192A67"/>
          <w:sz w:val="20"/>
          <w:szCs w:val="20"/>
        </w:rPr>
        <w:t>Trust Account Audit</w:t>
      </w:r>
    </w:p>
    <w:p w:rsidR="00964C42" w:rsidRPr="00C31DA6" w:rsidRDefault="00964C42" w:rsidP="00964C42">
      <w:p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i/>
          <w:color w:val="192A67"/>
          <w:sz w:val="20"/>
          <w:szCs w:val="20"/>
        </w:rPr>
        <w:t>Accountant’s Trust Accounts</w:t>
      </w:r>
    </w:p>
    <w:p w:rsidR="00964C42" w:rsidRPr="00C31DA6" w:rsidRDefault="00964C42" w:rsidP="00964C42">
      <w:p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 xml:space="preserve">APES 310 </w:t>
      </w:r>
      <w:r w:rsidRPr="00C31DA6">
        <w:rPr>
          <w:rFonts w:ascii="Arial" w:hAnsi="Arial" w:cs="Arial"/>
          <w:i/>
          <w:color w:val="192A67"/>
          <w:sz w:val="20"/>
          <w:szCs w:val="20"/>
        </w:rPr>
        <w:t>Dealing with Client Monies</w:t>
      </w:r>
      <w:r w:rsidRPr="00C31DA6">
        <w:rPr>
          <w:rFonts w:ascii="Arial" w:hAnsi="Arial" w:cs="Arial"/>
          <w:color w:val="192A67"/>
          <w:sz w:val="20"/>
          <w:szCs w:val="20"/>
        </w:rPr>
        <w:t xml:space="preserve"> relates to monies coming into control of a Member in Public Practice (the Member) which are the property of a client to which the Member has no present entitlement.  The Member may deal with client monies through a trust account or a client’s bank account.  Members who hold a certificate of public practice of IPA, CPA and CAANZ are able to undertake a trust account audit for another accountant.  </w:t>
      </w:r>
    </w:p>
    <w:p w:rsidR="001849ED" w:rsidRPr="00C31DA6" w:rsidRDefault="001849ED" w:rsidP="00AA1C97">
      <w:p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i/>
          <w:color w:val="192A67"/>
          <w:sz w:val="20"/>
          <w:szCs w:val="20"/>
        </w:rPr>
        <w:t xml:space="preserve">Solicitor’s Trust Account </w:t>
      </w:r>
      <w:r w:rsidR="00964C42" w:rsidRPr="00C31DA6">
        <w:rPr>
          <w:rFonts w:ascii="Arial" w:hAnsi="Arial" w:cs="Arial"/>
          <w:i/>
          <w:color w:val="192A67"/>
          <w:sz w:val="20"/>
          <w:szCs w:val="20"/>
        </w:rPr>
        <w:t>TAS</w:t>
      </w:r>
    </w:p>
    <w:p w:rsidR="00B10084" w:rsidRPr="00C31DA6" w:rsidRDefault="00B10084" w:rsidP="00AA1C97">
      <w:p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 xml:space="preserve">In Tasmania </w:t>
      </w:r>
      <w:r w:rsidR="00051D52" w:rsidRPr="00C31DA6">
        <w:rPr>
          <w:rFonts w:ascii="Arial" w:hAnsi="Arial" w:cs="Arial"/>
          <w:color w:val="192A67"/>
          <w:sz w:val="20"/>
          <w:szCs w:val="20"/>
        </w:rPr>
        <w:t xml:space="preserve">a law practice must have its </w:t>
      </w:r>
      <w:r w:rsidRPr="00C31DA6">
        <w:rPr>
          <w:rFonts w:ascii="Arial" w:hAnsi="Arial" w:cs="Arial"/>
          <w:color w:val="192A67"/>
          <w:sz w:val="20"/>
          <w:szCs w:val="20"/>
        </w:rPr>
        <w:t xml:space="preserve">trust </w:t>
      </w:r>
      <w:r w:rsidR="00051D52" w:rsidRPr="00C31DA6">
        <w:rPr>
          <w:rFonts w:ascii="Arial" w:hAnsi="Arial" w:cs="Arial"/>
          <w:color w:val="192A67"/>
          <w:sz w:val="20"/>
          <w:szCs w:val="20"/>
        </w:rPr>
        <w:t>records</w:t>
      </w:r>
      <w:r w:rsidRPr="00C31DA6">
        <w:rPr>
          <w:rFonts w:ascii="Arial" w:hAnsi="Arial" w:cs="Arial"/>
          <w:color w:val="192A67"/>
          <w:sz w:val="20"/>
          <w:szCs w:val="20"/>
        </w:rPr>
        <w:t xml:space="preserve"> audited by an</w:t>
      </w:r>
      <w:r w:rsidR="00051D52" w:rsidRPr="00C31DA6">
        <w:rPr>
          <w:rFonts w:ascii="Arial" w:hAnsi="Arial" w:cs="Arial"/>
          <w:color w:val="192A67"/>
          <w:sz w:val="20"/>
          <w:szCs w:val="20"/>
        </w:rPr>
        <w:t xml:space="preserve"> external examiner appointed in accordance with section 265 of the </w:t>
      </w:r>
      <w:r w:rsidR="00051D52" w:rsidRPr="00C31DA6">
        <w:rPr>
          <w:rFonts w:ascii="Arial" w:hAnsi="Arial" w:cs="Arial"/>
          <w:i/>
          <w:color w:val="192A67"/>
          <w:sz w:val="20"/>
          <w:szCs w:val="20"/>
        </w:rPr>
        <w:t xml:space="preserve">Legal Profession Act 2007.  </w:t>
      </w:r>
      <w:r w:rsidR="00051D52" w:rsidRPr="00C31DA6">
        <w:rPr>
          <w:rFonts w:ascii="Arial" w:hAnsi="Arial" w:cs="Arial"/>
          <w:color w:val="192A67"/>
          <w:sz w:val="20"/>
          <w:szCs w:val="20"/>
        </w:rPr>
        <w:t xml:space="preserve">The Tasmanian Law Society has the authority to designate persons as being eligible to be appointed as external examiners.  </w:t>
      </w:r>
    </w:p>
    <w:p w:rsidR="001849ED" w:rsidRPr="00C31DA6" w:rsidRDefault="00A52491" w:rsidP="00AA1C97">
      <w:pPr>
        <w:rPr>
          <w:rFonts w:ascii="Arial" w:hAnsi="Arial" w:cs="Arial"/>
          <w:i/>
          <w:color w:val="192A67"/>
          <w:sz w:val="20"/>
          <w:szCs w:val="20"/>
        </w:rPr>
      </w:pPr>
      <w:r w:rsidRPr="00C31DA6">
        <w:rPr>
          <w:rFonts w:ascii="Arial" w:hAnsi="Arial" w:cs="Arial"/>
          <w:i/>
          <w:color w:val="192A67"/>
          <w:sz w:val="20"/>
          <w:szCs w:val="20"/>
        </w:rPr>
        <w:t>Property Agents</w:t>
      </w:r>
    </w:p>
    <w:p w:rsidR="00B6368A" w:rsidRPr="00C31DA6" w:rsidRDefault="00A52491" w:rsidP="00A5249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Property agents must maintain a trust account that has to be audited</w:t>
      </w:r>
      <w:r w:rsidR="00A12C8D"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as required by Section 31 of the </w:t>
      </w:r>
      <w:r w:rsidR="00A12C8D" w:rsidRPr="00C31DA6">
        <w:rPr>
          <w:rFonts w:ascii="Arial" w:eastAsia="Times New Roman" w:hAnsi="Arial" w:cs="Arial"/>
          <w:i/>
          <w:color w:val="192A67"/>
          <w:sz w:val="20"/>
          <w:szCs w:val="20"/>
          <w:lang w:eastAsia="en-AU"/>
        </w:rPr>
        <w:t>Property Agents and Land Transactions Regulations 2006</w:t>
      </w: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. The Audit period is the financial year (July to June) and audit must be done within 3 months of end of financial year.  </w:t>
      </w:r>
      <w:r w:rsidR="00585512"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The Property Agents Board of Tasmania may authorised a person to inspect the trust records.  The person is required </w:t>
      </w: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to be </w:t>
      </w:r>
      <w:r w:rsidR="00585512"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a member of </w:t>
      </w: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IPA, CPA or </w:t>
      </w:r>
      <w:r w:rsidR="00585512"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CAANZ</w:t>
      </w: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. </w:t>
      </w:r>
    </w:p>
    <w:p w:rsidR="00A27D59" w:rsidRPr="00C31DA6" w:rsidRDefault="00A27D59" w:rsidP="00AA1C97">
      <w:pPr>
        <w:rPr>
          <w:rStyle w:val="Emphasis"/>
          <w:rFonts w:ascii="Arial" w:hAnsi="Arial" w:cs="Arial"/>
          <w:i w:val="0"/>
          <w:color w:val="192A67"/>
          <w:sz w:val="20"/>
          <w:szCs w:val="20"/>
        </w:rPr>
      </w:pPr>
      <w:r w:rsidRPr="00C31DA6">
        <w:rPr>
          <w:rStyle w:val="Emphasis"/>
          <w:rFonts w:ascii="Arial" w:hAnsi="Arial" w:cs="Arial"/>
          <w:color w:val="192A67"/>
          <w:sz w:val="20"/>
          <w:szCs w:val="20"/>
        </w:rPr>
        <w:t>Travel Agent Trust Account</w:t>
      </w:r>
    </w:p>
    <w:p w:rsidR="002302D7" w:rsidRPr="00C31DA6" w:rsidRDefault="002302D7" w:rsidP="00B53B26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lastRenderedPageBreak/>
        <w:t xml:space="preserve">Since 1 July 2013, travel agents are no longer required to lodged audited annual financial returns to the Travel Compensation Fund (TCF).  A voluntary industry accreditation scheme has been introduced by </w:t>
      </w:r>
      <w:r w:rsidRPr="00C31DA6">
        <w:rPr>
          <w:rFonts w:ascii="Arial" w:hAnsi="Arial" w:cs="Arial"/>
          <w:color w:val="192A67"/>
          <w:sz w:val="20"/>
          <w:szCs w:val="20"/>
          <w:lang w:val="en"/>
        </w:rPr>
        <w:t>AFTA Travel Accreditation Scheme.</w:t>
      </w:r>
    </w:p>
    <w:p w:rsidR="002302D7" w:rsidRPr="00C31DA6" w:rsidRDefault="002302D7" w:rsidP="00B53B26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B6368A" w:rsidRPr="00C31DA6" w:rsidRDefault="00B6368A" w:rsidP="00964C42">
      <w:pPr>
        <w:pStyle w:val="NoSpacing"/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</w:pPr>
      <w:r w:rsidRPr="00C31DA6"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  <w:t>Incorporated As</w:t>
      </w:r>
      <w:r w:rsidR="00B53B26" w:rsidRPr="00C31DA6"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  <w:t>sociation</w:t>
      </w:r>
      <w:r w:rsidR="004F394B" w:rsidRPr="00C31DA6"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  <w:t xml:space="preserve"> - TAS</w:t>
      </w:r>
    </w:p>
    <w:p w:rsidR="00964C42" w:rsidRPr="00C31DA6" w:rsidRDefault="00964C42" w:rsidP="00964C42">
      <w:pPr>
        <w:pStyle w:val="NoSpacing"/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</w:pPr>
    </w:p>
    <w:p w:rsidR="00F66063" w:rsidRPr="00C31DA6" w:rsidRDefault="00883E96" w:rsidP="00F660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 xml:space="preserve">An incorporated association is required to have their financial affairs audited in accordance with Section 24 of the </w:t>
      </w:r>
      <w:r w:rsidRPr="00C31DA6">
        <w:rPr>
          <w:rFonts w:ascii="Arial" w:hAnsi="Arial" w:cs="Arial"/>
          <w:i/>
          <w:color w:val="192A67"/>
          <w:sz w:val="20"/>
          <w:szCs w:val="20"/>
        </w:rPr>
        <w:t xml:space="preserve">Associations Incorporation Act </w:t>
      </w:r>
      <w:r w:rsidRPr="00C31DA6">
        <w:rPr>
          <w:rFonts w:ascii="Arial" w:hAnsi="Arial" w:cs="Arial"/>
          <w:color w:val="192A67"/>
          <w:sz w:val="20"/>
          <w:szCs w:val="20"/>
        </w:rPr>
        <w:t>1964 (the Act) u</w:t>
      </w:r>
      <w:r w:rsidR="007A30C4" w:rsidRPr="00C31DA6">
        <w:rPr>
          <w:rFonts w:ascii="Arial" w:hAnsi="Arial" w:cs="Arial"/>
          <w:color w:val="192A67"/>
          <w:sz w:val="20"/>
          <w:szCs w:val="20"/>
        </w:rPr>
        <w:t xml:space="preserve">nless an incorporated association is exempted </w:t>
      </w:r>
      <w:r w:rsidRPr="00C31DA6">
        <w:rPr>
          <w:rFonts w:ascii="Arial" w:hAnsi="Arial" w:cs="Arial"/>
          <w:color w:val="192A67"/>
          <w:sz w:val="20"/>
          <w:szCs w:val="20"/>
        </w:rPr>
        <w:t xml:space="preserve">by the Commissioner under </w:t>
      </w:r>
      <w:r w:rsidR="007A30C4" w:rsidRPr="00C31DA6">
        <w:rPr>
          <w:rFonts w:ascii="Arial" w:hAnsi="Arial" w:cs="Arial"/>
          <w:color w:val="192A67"/>
          <w:sz w:val="20"/>
          <w:szCs w:val="20"/>
        </w:rPr>
        <w:t>subsection (1B)</w:t>
      </w:r>
      <w:r w:rsidRPr="00C31DA6">
        <w:rPr>
          <w:rFonts w:ascii="Arial" w:hAnsi="Arial" w:cs="Arial"/>
          <w:color w:val="192A67"/>
          <w:sz w:val="20"/>
          <w:szCs w:val="20"/>
        </w:rPr>
        <w:t xml:space="preserve"> of the Act.  </w:t>
      </w:r>
      <w:r w:rsidR="00F66063" w:rsidRPr="00C31DA6">
        <w:rPr>
          <w:rFonts w:ascii="Arial" w:hAnsi="Arial" w:cs="Arial"/>
          <w:color w:val="192A67"/>
          <w:sz w:val="20"/>
          <w:szCs w:val="20"/>
        </w:rPr>
        <w:t>An association can seek an exemption from the audit requirement if:</w:t>
      </w:r>
    </w:p>
    <w:p w:rsidR="00F66063" w:rsidRPr="00C31DA6" w:rsidRDefault="00F66063" w:rsidP="00B53B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 xml:space="preserve">the association has total revenue in any financial year of $40,000 or less; and </w:t>
      </w:r>
    </w:p>
    <w:p w:rsidR="00F66063" w:rsidRPr="00C31DA6" w:rsidRDefault="00F66063" w:rsidP="00B53B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 xml:space="preserve">total assets of $40,000 or less not including 'real property' such as land and real estate; and </w:t>
      </w:r>
    </w:p>
    <w:p w:rsidR="00F66063" w:rsidRPr="00C31DA6" w:rsidRDefault="00F66063" w:rsidP="00B53B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 xml:space="preserve">a three quarter majority of members present at the meeting have voted in favour of not having the association's accounts audited; and </w:t>
      </w:r>
    </w:p>
    <w:p w:rsidR="00F66063" w:rsidRPr="00C31DA6" w:rsidRDefault="00F66063" w:rsidP="00B53B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the association has provision in their rules for members to requisition a special general meeting.  The purpose of the rule to requisition a special general meeting is to ensure that members can require an audit should they have concerns about the association's financial situation.</w:t>
      </w:r>
    </w:p>
    <w:p w:rsidR="007A30C4" w:rsidRPr="00C31DA6" w:rsidRDefault="00883E96" w:rsidP="007A30C4">
      <w:pPr>
        <w:pStyle w:val="NormalWeb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The financial affairs of the association may be audited by:</w:t>
      </w:r>
    </w:p>
    <w:p w:rsidR="007A30C4" w:rsidRPr="00C31DA6" w:rsidRDefault="007A30C4" w:rsidP="00B53B26">
      <w:pPr>
        <w:pStyle w:val="NormalWeb"/>
        <w:numPr>
          <w:ilvl w:val="0"/>
          <w:numId w:val="12"/>
        </w:num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 xml:space="preserve">a person who is a registered company auditor within the meaning of the Corporations Act; or </w:t>
      </w:r>
    </w:p>
    <w:p w:rsidR="007A30C4" w:rsidRPr="00C31DA6" w:rsidRDefault="007A30C4" w:rsidP="00B53B26">
      <w:pPr>
        <w:pStyle w:val="NormalWeb"/>
        <w:numPr>
          <w:ilvl w:val="0"/>
          <w:numId w:val="12"/>
        </w:numPr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 xml:space="preserve">such other person as the Commissioner, having regard to the complexity of the financial affairs of the association, may approve. </w:t>
      </w:r>
    </w:p>
    <w:p w:rsidR="00883E96" w:rsidRPr="00C31DA6" w:rsidRDefault="00883E96" w:rsidP="007A30C4">
      <w:pPr>
        <w:pStyle w:val="NormalWeb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A member of the IPA who holds a certificate of public practice</w:t>
      </w:r>
      <w:r w:rsidRPr="00C31DA6">
        <w:rPr>
          <w:rFonts w:ascii="Arial" w:hAnsi="Arial" w:cs="Arial"/>
          <w:i/>
          <w:color w:val="192A67"/>
          <w:sz w:val="20"/>
          <w:szCs w:val="20"/>
        </w:rPr>
        <w:t xml:space="preserve"> </w:t>
      </w:r>
      <w:r w:rsidR="00964C42" w:rsidRPr="00C31DA6">
        <w:rPr>
          <w:rFonts w:ascii="Arial" w:hAnsi="Arial" w:cs="Arial"/>
          <w:color w:val="192A67"/>
          <w:sz w:val="20"/>
          <w:szCs w:val="20"/>
        </w:rPr>
        <w:t>may wish to</w:t>
      </w:r>
      <w:r w:rsidRPr="00C31DA6">
        <w:rPr>
          <w:rFonts w:ascii="Arial" w:hAnsi="Arial" w:cs="Arial"/>
          <w:color w:val="192A67"/>
          <w:sz w:val="20"/>
          <w:szCs w:val="20"/>
        </w:rPr>
        <w:t xml:space="preserve"> apply for approval directly to the Consumer Affairs and Trading of Tasmania.</w:t>
      </w:r>
      <w:r w:rsidRPr="00C31DA6">
        <w:rPr>
          <w:rFonts w:ascii="Arial" w:hAnsi="Arial" w:cs="Arial"/>
          <w:i/>
          <w:color w:val="192A67"/>
          <w:sz w:val="20"/>
          <w:szCs w:val="20"/>
        </w:rPr>
        <w:t xml:space="preserve">  </w:t>
      </w:r>
    </w:p>
    <w:p w:rsidR="00622664" w:rsidRPr="00C31DA6" w:rsidRDefault="00622664" w:rsidP="00622664">
      <w:pPr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</w:pPr>
      <w:r w:rsidRPr="00C31DA6">
        <w:rPr>
          <w:rStyle w:val="Emphasis"/>
          <w:rFonts w:ascii="Arial" w:hAnsi="Arial" w:cs="Arial"/>
          <w:b/>
          <w:i w:val="0"/>
          <w:color w:val="192A67"/>
          <w:sz w:val="20"/>
          <w:szCs w:val="20"/>
        </w:rPr>
        <w:t>Audit of Proprietary Company</w:t>
      </w:r>
    </w:p>
    <w:p w:rsidR="00622664" w:rsidRPr="00C31DA6" w:rsidRDefault="00622664" w:rsidP="00622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 xml:space="preserve">A large proprietary company is required to have its financial report audited (by a Registered Company Auditor), unless ASIC grants relief.  </w:t>
      </w: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A proprietary is defined as large for a financial year if it satisfies at least two of the following paragraphs: </w:t>
      </w:r>
    </w:p>
    <w:p w:rsidR="00622664" w:rsidRPr="00C31DA6" w:rsidRDefault="00622664" w:rsidP="00622664">
      <w:pPr>
        <w:numPr>
          <w:ilvl w:val="0"/>
          <w:numId w:val="3"/>
        </w:num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the consolidated revenue for the financial year of the company and any entities it controls is $25 million or more;</w:t>
      </w:r>
    </w:p>
    <w:p w:rsidR="00622664" w:rsidRPr="00C31DA6" w:rsidRDefault="00622664" w:rsidP="00622664">
      <w:pPr>
        <w:numPr>
          <w:ilvl w:val="0"/>
          <w:numId w:val="3"/>
        </w:num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the value of the consolidated gross assets at the end of the financial year of the company and any entities it controls is $12.5 million or more; and </w:t>
      </w:r>
    </w:p>
    <w:p w:rsidR="00622664" w:rsidRPr="00C31DA6" w:rsidRDefault="00622664" w:rsidP="00622664">
      <w:pPr>
        <w:numPr>
          <w:ilvl w:val="0"/>
          <w:numId w:val="3"/>
        </w:numPr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the company and any entities it controls have more than 50 employees at the end of the financial year.</w:t>
      </w:r>
    </w:p>
    <w:p w:rsidR="00622664" w:rsidRPr="00C31DA6" w:rsidRDefault="00622664" w:rsidP="00622664">
      <w:pPr>
        <w:spacing w:before="100" w:beforeAutospacing="1" w:after="100" w:afterAutospacing="1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Otherwise the company is classified as a small proprietary company and is not required to prepare a financial and consequently, an audit is not required.  However, if the small company is foreign controlled company (and an exemption is not obtained) or </w:t>
      </w:r>
      <w:r w:rsidRPr="00C31DA6">
        <w:rPr>
          <w:rFonts w:ascii="Arial" w:hAnsi="Arial" w:cs="Arial"/>
          <w:color w:val="192A67"/>
          <w:sz w:val="20"/>
          <w:szCs w:val="20"/>
        </w:rPr>
        <w:t>if ASIC or shareholders representing at least 5% of the voting shares deem it necessary, the company must follow the requirement to prepare a financial report and have it audited.</w:t>
      </w:r>
    </w:p>
    <w:p w:rsidR="00622664" w:rsidRPr="00C31DA6" w:rsidRDefault="00622664" w:rsidP="00622664">
      <w:pPr>
        <w:rPr>
          <w:rFonts w:ascii="Arial" w:eastAsia="Times New Roman" w:hAnsi="Arial" w:cs="Arial"/>
          <w:b/>
          <w:color w:val="192A67"/>
          <w:sz w:val="20"/>
          <w:szCs w:val="20"/>
          <w:lang w:eastAsia="en-AU"/>
        </w:rPr>
      </w:pPr>
      <w:r w:rsidRPr="00C31DA6">
        <w:rPr>
          <w:rFonts w:ascii="Arial" w:eastAsia="Times New Roman" w:hAnsi="Arial" w:cs="Arial"/>
          <w:b/>
          <w:color w:val="192A67"/>
          <w:sz w:val="20"/>
          <w:szCs w:val="20"/>
          <w:lang w:eastAsia="en-AU"/>
        </w:rPr>
        <w:t>Audit of Companies Limited By Guarantee</w:t>
      </w:r>
    </w:p>
    <w:p w:rsidR="00622664" w:rsidRPr="00C31DA6" w:rsidRDefault="00622664" w:rsidP="00622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 xml:space="preserve">Prior to the commencement of the </w:t>
      </w:r>
      <w:r w:rsidRPr="00C31DA6">
        <w:rPr>
          <w:rFonts w:ascii="Arial" w:hAnsi="Arial" w:cs="Arial"/>
          <w:i/>
          <w:iCs/>
          <w:color w:val="192A67"/>
          <w:sz w:val="20"/>
          <w:szCs w:val="20"/>
        </w:rPr>
        <w:t xml:space="preserve">Corporations Amendment (Corporate Reporting Reform) Act 2010, </w:t>
      </w:r>
      <w:r w:rsidRPr="00C31DA6">
        <w:rPr>
          <w:rFonts w:ascii="Arial" w:hAnsi="Arial" w:cs="Arial"/>
          <w:color w:val="192A67"/>
          <w:sz w:val="20"/>
          <w:szCs w:val="20"/>
        </w:rPr>
        <w:t>all companies limited by guarantee had to prepare a financial report which required an audit, because they were classified as public companies.</w:t>
      </w:r>
    </w:p>
    <w:p w:rsidR="00622664" w:rsidRPr="00C31DA6" w:rsidRDefault="00622664" w:rsidP="00622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</w:p>
    <w:p w:rsidR="00622664" w:rsidRPr="00C31DA6" w:rsidRDefault="00622664" w:rsidP="00622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A three-tier differential reporting framework for companies limited by guarantee has been established.</w:t>
      </w:r>
    </w:p>
    <w:p w:rsidR="00622664" w:rsidRPr="00C31DA6" w:rsidRDefault="00622664" w:rsidP="00622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</w:p>
    <w:p w:rsidR="00622664" w:rsidRPr="00C31DA6" w:rsidRDefault="00622664" w:rsidP="006226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 xml:space="preserve">Tier 1 (annual revenue less than $250,000 and does not have deductible gift recipient status) - has no obligation to prepare a financial report or have its financial report audited, unless required to do so under its constitution or a member or ASIC direction; </w:t>
      </w:r>
    </w:p>
    <w:p w:rsidR="00622664" w:rsidRPr="00C31DA6" w:rsidRDefault="00622664" w:rsidP="006226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lastRenderedPageBreak/>
        <w:t xml:space="preserve">Tier 2 (annual revenue is $250,000 or more but less than $1 million or that have deductible gift recipient status) - must prepare a financial report which they could elect to be reviewed rather than audited; </w:t>
      </w:r>
    </w:p>
    <w:p w:rsidR="00622664" w:rsidRPr="00C31DA6" w:rsidRDefault="00622664" w:rsidP="006226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Tier 3 (annual revenue is more than $1 million) - must prepare a financial report and have it audited.</w:t>
      </w:r>
    </w:p>
    <w:p w:rsidR="00622664" w:rsidRPr="00C31DA6" w:rsidRDefault="00622664" w:rsidP="00622664">
      <w:pPr>
        <w:spacing w:before="100" w:beforeAutospacing="1" w:after="100" w:afterAutospacing="1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Members of the IPA in public practice can undertake the review of Tier 1 (where required) or Tier 2 Company Limited by Guarantee.</w:t>
      </w:r>
    </w:p>
    <w:p w:rsidR="00622664" w:rsidRPr="00C31DA6" w:rsidRDefault="00622664" w:rsidP="00622664">
      <w:pPr>
        <w:spacing w:before="100" w:beforeAutospacing="1" w:after="100" w:afterAutospacing="1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b/>
          <w:color w:val="192A67"/>
          <w:sz w:val="20"/>
          <w:szCs w:val="20"/>
        </w:rPr>
        <w:t>Audit of Charities (other than Companies Limited by Guarantee)</w:t>
      </w:r>
    </w:p>
    <w:p w:rsidR="00622664" w:rsidRPr="00C31DA6" w:rsidRDefault="00622664" w:rsidP="00622664">
      <w:pPr>
        <w:spacing w:before="100" w:beforeAutospacing="1" w:after="100" w:afterAutospacing="1" w:line="240" w:lineRule="auto"/>
        <w:rPr>
          <w:rFonts w:ascii="Arial" w:hAnsi="Arial" w:cs="Arial"/>
          <w:color w:val="192A67"/>
          <w:sz w:val="20"/>
          <w:szCs w:val="20"/>
        </w:rPr>
      </w:pPr>
      <w:r w:rsidRPr="00C31DA6">
        <w:rPr>
          <w:rFonts w:ascii="Arial" w:hAnsi="Arial" w:cs="Arial"/>
          <w:color w:val="192A67"/>
          <w:sz w:val="20"/>
          <w:szCs w:val="20"/>
        </w:rPr>
        <w:t>Charities are now regulated by the Australian Charities and Not-for-Profit Commission (ACNC).  Under the Australian Charities and Not-for-profits Commission Act 2012 (</w:t>
      </w:r>
      <w:proofErr w:type="spellStart"/>
      <w:r w:rsidRPr="00C31DA6">
        <w:rPr>
          <w:rFonts w:ascii="Arial" w:hAnsi="Arial" w:cs="Arial"/>
          <w:color w:val="192A67"/>
          <w:sz w:val="20"/>
          <w:szCs w:val="20"/>
        </w:rPr>
        <w:t>Cth</w:t>
      </w:r>
      <w:proofErr w:type="spellEnd"/>
      <w:r w:rsidRPr="00C31DA6">
        <w:rPr>
          <w:rFonts w:ascii="Arial" w:hAnsi="Arial" w:cs="Arial"/>
          <w:color w:val="192A67"/>
          <w:sz w:val="20"/>
          <w:szCs w:val="20"/>
        </w:rPr>
        <w:t>) (The ACNC Act) charities reporting requirements are dependent on their classification as either small, medium or large charities.</w:t>
      </w:r>
    </w:p>
    <w:p w:rsidR="00622664" w:rsidRPr="00C31DA6" w:rsidRDefault="00622664" w:rsidP="00622664">
      <w:pPr>
        <w:numPr>
          <w:ilvl w:val="0"/>
          <w:numId w:val="5"/>
        </w:numPr>
        <w:shd w:val="clear" w:color="auto" w:fill="FFFFFF"/>
        <w:spacing w:before="100" w:beforeAutospacing="1" w:after="192" w:line="332" w:lineRule="atLeast"/>
        <w:ind w:left="426" w:right="240"/>
        <w:textAlignment w:val="top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C31DA6">
        <w:rPr>
          <w:rFonts w:ascii="Arial" w:eastAsia="Times New Roman" w:hAnsi="Arial" w:cs="Arial"/>
          <w:b/>
          <w:bCs/>
          <w:color w:val="192A67"/>
          <w:sz w:val="20"/>
          <w:szCs w:val="20"/>
          <w:lang w:eastAsia="en-AU"/>
        </w:rPr>
        <w:t>Small charities</w:t>
      </w: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(</w:t>
      </w:r>
      <w:r w:rsidRPr="00C31DA6">
        <w:rPr>
          <w:rFonts w:ascii="Arial" w:hAnsi="Arial" w:cs="Arial"/>
          <w:color w:val="192A67"/>
          <w:sz w:val="20"/>
          <w:szCs w:val="20"/>
        </w:rPr>
        <w:t xml:space="preserve">annual revenue is less than $250 000) </w:t>
      </w: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- need to submit an Annual Information Statement (AIS).</w:t>
      </w:r>
      <w:r w:rsidRPr="00C31DA6">
        <w:rPr>
          <w:rFonts w:ascii="Arial" w:hAnsi="Arial" w:cs="Arial"/>
          <w:color w:val="192A67"/>
          <w:sz w:val="20"/>
          <w:szCs w:val="20"/>
        </w:rPr>
        <w:t xml:space="preserve">  From 2015 onwards the Annual Information Statement will include basic financial questions</w:t>
      </w: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. </w:t>
      </w:r>
    </w:p>
    <w:p w:rsidR="00622664" w:rsidRPr="00C31DA6" w:rsidRDefault="00622664" w:rsidP="00622664">
      <w:pPr>
        <w:numPr>
          <w:ilvl w:val="0"/>
          <w:numId w:val="5"/>
        </w:numPr>
        <w:shd w:val="clear" w:color="auto" w:fill="FFFFFF"/>
        <w:spacing w:before="100" w:beforeAutospacing="1" w:after="192" w:line="332" w:lineRule="atLeast"/>
        <w:ind w:left="426" w:right="240"/>
        <w:textAlignment w:val="top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C31DA6">
        <w:rPr>
          <w:rFonts w:ascii="Arial" w:eastAsia="Times New Roman" w:hAnsi="Arial" w:cs="Arial"/>
          <w:b/>
          <w:bCs/>
          <w:color w:val="192A67"/>
          <w:sz w:val="20"/>
          <w:szCs w:val="20"/>
          <w:lang w:eastAsia="en-AU"/>
        </w:rPr>
        <w:t>Medium charities</w:t>
      </w: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 (</w:t>
      </w:r>
      <w:r w:rsidRPr="00C31DA6">
        <w:rPr>
          <w:rFonts w:ascii="Arial" w:hAnsi="Arial" w:cs="Arial"/>
          <w:color w:val="192A67"/>
          <w:sz w:val="20"/>
          <w:szCs w:val="20"/>
        </w:rPr>
        <w:t xml:space="preserve">annual revenue is $250 000 or more but less than $1 million) </w:t>
      </w: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 xml:space="preserve">- must submit an AIS and an annual financial report that is reviewed or audited. </w:t>
      </w:r>
    </w:p>
    <w:p w:rsidR="00622664" w:rsidRPr="00C31DA6" w:rsidRDefault="00622664" w:rsidP="00622664">
      <w:pPr>
        <w:numPr>
          <w:ilvl w:val="0"/>
          <w:numId w:val="5"/>
        </w:numPr>
        <w:shd w:val="clear" w:color="auto" w:fill="FFFFFF"/>
        <w:spacing w:before="100" w:beforeAutospacing="1" w:after="192" w:line="332" w:lineRule="atLeast"/>
        <w:ind w:left="426" w:right="240"/>
        <w:textAlignment w:val="top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C31DA6">
        <w:rPr>
          <w:rFonts w:ascii="Arial" w:eastAsia="Times New Roman" w:hAnsi="Arial" w:cs="Arial"/>
          <w:b/>
          <w:bCs/>
          <w:color w:val="192A67"/>
          <w:sz w:val="20"/>
          <w:szCs w:val="20"/>
          <w:lang w:eastAsia="en-AU"/>
        </w:rPr>
        <w:t>Large charities (</w:t>
      </w:r>
      <w:r w:rsidRPr="00C31DA6">
        <w:rPr>
          <w:rFonts w:ascii="Arial" w:hAnsi="Arial" w:cs="Arial"/>
          <w:color w:val="192A67"/>
          <w:sz w:val="20"/>
          <w:szCs w:val="20"/>
        </w:rPr>
        <w:t xml:space="preserve">annual revenue is more than $1 Million) - </w:t>
      </w: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must submit an AIS and an annual financial report that is audited .</w:t>
      </w:r>
    </w:p>
    <w:p w:rsidR="00622664" w:rsidRPr="00C31DA6" w:rsidRDefault="00622664" w:rsidP="00622664">
      <w:pPr>
        <w:shd w:val="clear" w:color="auto" w:fill="FFFFFF"/>
        <w:spacing w:before="100" w:beforeAutospacing="1" w:after="192" w:line="332" w:lineRule="atLeast"/>
        <w:ind w:right="240"/>
        <w:textAlignment w:val="top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  <w:r w:rsidRPr="00C31DA6">
        <w:rPr>
          <w:rFonts w:ascii="Arial" w:eastAsia="Times New Roman" w:hAnsi="Arial" w:cs="Arial"/>
          <w:color w:val="192A67"/>
          <w:sz w:val="20"/>
          <w:szCs w:val="20"/>
          <w:lang w:eastAsia="en-AU"/>
        </w:rPr>
        <w:t>Therefore, small charities do not need to be audited unless their constitutions require an audit. Medium charities can elect to have a review instead of an audit and this review can be by a member of IPA, CPA or CAANZ in practice.  Joint Accounting Bodies have released a guide to assist those undertaking reviews. Large charities have to have an audit and this must be by a Registered Company Auditor.</w:t>
      </w:r>
    </w:p>
    <w:p w:rsidR="00C5755B" w:rsidRPr="00C31DA6" w:rsidRDefault="00622664" w:rsidP="00622664">
      <w:pPr>
        <w:rPr>
          <w:rFonts w:ascii="Arial" w:eastAsia="Times New Roman" w:hAnsi="Arial" w:cs="Arial"/>
          <w:b/>
          <w:color w:val="192A67"/>
          <w:sz w:val="20"/>
          <w:szCs w:val="20"/>
          <w:lang w:eastAsia="en-AU"/>
        </w:rPr>
      </w:pPr>
      <w:r w:rsidRPr="00C31DA6">
        <w:rPr>
          <w:rFonts w:ascii="Arial" w:eastAsia="Times New Roman" w:hAnsi="Arial" w:cs="Arial"/>
          <w:b/>
          <w:color w:val="192A67"/>
          <w:sz w:val="20"/>
          <w:szCs w:val="20"/>
          <w:lang w:eastAsia="en-AU"/>
        </w:rPr>
        <w:t xml:space="preserve">Co-operatives </w:t>
      </w:r>
      <w:r w:rsidR="004F394B" w:rsidRPr="00C31DA6">
        <w:rPr>
          <w:rFonts w:ascii="Arial" w:eastAsia="Times New Roman" w:hAnsi="Arial" w:cs="Arial"/>
          <w:b/>
          <w:color w:val="192A67"/>
          <w:sz w:val="20"/>
          <w:szCs w:val="20"/>
          <w:lang w:eastAsia="en-AU"/>
        </w:rPr>
        <w:t>–</w:t>
      </w:r>
      <w:r w:rsidRPr="00C31DA6">
        <w:rPr>
          <w:rFonts w:ascii="Arial" w:eastAsia="Times New Roman" w:hAnsi="Arial" w:cs="Arial"/>
          <w:b/>
          <w:color w:val="192A67"/>
          <w:sz w:val="20"/>
          <w:szCs w:val="20"/>
          <w:lang w:eastAsia="en-AU"/>
        </w:rPr>
        <w:t xml:space="preserve"> TAS</w:t>
      </w:r>
    </w:p>
    <w:p w:rsidR="004F394B" w:rsidRPr="00C31DA6" w:rsidRDefault="004F394B" w:rsidP="00622664">
      <w:pPr>
        <w:rPr>
          <w:rFonts w:ascii="Arial" w:hAnsi="Arial" w:cs="Arial"/>
          <w:color w:val="192A67"/>
          <w:sz w:val="20"/>
          <w:szCs w:val="20"/>
          <w:lang w:val="en"/>
        </w:rPr>
      </w:pPr>
      <w:r w:rsidRPr="00C31DA6">
        <w:rPr>
          <w:rFonts w:ascii="Arial" w:hAnsi="Arial" w:cs="Arial"/>
          <w:color w:val="192A67"/>
          <w:sz w:val="20"/>
          <w:szCs w:val="20"/>
          <w:lang w:val="en"/>
        </w:rPr>
        <w:t xml:space="preserve">Tasmania is now part of a national legislative scheme regulating the formation, registration and management of co-operatives.  On 1 September 2015 the </w:t>
      </w:r>
      <w:r w:rsidRPr="00C31DA6">
        <w:rPr>
          <w:rStyle w:val="Emphasis"/>
          <w:rFonts w:ascii="Arial" w:hAnsi="Arial" w:cs="Arial"/>
          <w:color w:val="192A67"/>
          <w:sz w:val="20"/>
          <w:szCs w:val="20"/>
          <w:lang w:val="en"/>
        </w:rPr>
        <w:t xml:space="preserve">Cooperatives Act 1999 </w:t>
      </w:r>
      <w:r w:rsidRPr="00C31DA6">
        <w:rPr>
          <w:rFonts w:ascii="Arial" w:hAnsi="Arial" w:cs="Arial"/>
          <w:color w:val="192A67"/>
          <w:sz w:val="20"/>
          <w:szCs w:val="20"/>
          <w:lang w:val="en"/>
        </w:rPr>
        <w:t>was replaced by the</w:t>
      </w:r>
      <w:r w:rsidRPr="00C31DA6">
        <w:rPr>
          <w:rStyle w:val="Emphasis"/>
          <w:rFonts w:ascii="Arial" w:hAnsi="Arial" w:cs="Arial"/>
          <w:color w:val="192A67"/>
          <w:sz w:val="20"/>
          <w:szCs w:val="20"/>
          <w:lang w:val="en"/>
        </w:rPr>
        <w:t xml:space="preserve"> </w:t>
      </w:r>
      <w:hyperlink r:id="rId9" w:history="1">
        <w:r w:rsidRPr="00C31DA6">
          <w:rPr>
            <w:rStyle w:val="Hyperlink"/>
            <w:rFonts w:ascii="Arial" w:hAnsi="Arial" w:cs="Arial"/>
            <w:i/>
            <w:iCs/>
            <w:color w:val="192A67"/>
            <w:sz w:val="20"/>
            <w:szCs w:val="20"/>
            <w:u w:val="none"/>
            <w:lang w:val="en"/>
          </w:rPr>
          <w:t>Co-operatives National Law (Tasmania) Act 2015</w:t>
        </w:r>
      </w:hyperlink>
      <w:r w:rsidRPr="00C31DA6">
        <w:rPr>
          <w:rStyle w:val="Emphasis"/>
          <w:rFonts w:ascii="Arial" w:hAnsi="Arial" w:cs="Arial"/>
          <w:color w:val="192A67"/>
          <w:sz w:val="20"/>
          <w:szCs w:val="20"/>
          <w:lang w:val="en"/>
        </w:rPr>
        <w:t xml:space="preserve"> </w:t>
      </w:r>
      <w:r w:rsidRPr="00C31DA6">
        <w:rPr>
          <w:rFonts w:ascii="Arial" w:hAnsi="Arial" w:cs="Arial"/>
          <w:color w:val="192A67"/>
          <w:sz w:val="20"/>
          <w:szCs w:val="20"/>
          <w:lang w:val="en"/>
        </w:rPr>
        <w:t xml:space="preserve">and the </w:t>
      </w:r>
      <w:hyperlink r:id="rId10" w:history="1">
        <w:r w:rsidRPr="00C31DA6">
          <w:rPr>
            <w:rStyle w:val="Hyperlink"/>
            <w:rFonts w:ascii="Arial" w:hAnsi="Arial" w:cs="Arial"/>
            <w:i/>
            <w:iCs/>
            <w:color w:val="192A67"/>
            <w:sz w:val="20"/>
            <w:szCs w:val="20"/>
            <w:u w:val="none"/>
            <w:lang w:val="en"/>
          </w:rPr>
          <w:t>Co-operatives National Law (Tasmania) Local Regulations 2015</w:t>
        </w:r>
      </w:hyperlink>
      <w:r w:rsidR="00D70BEC" w:rsidRPr="00C31DA6">
        <w:rPr>
          <w:rFonts w:ascii="Arial" w:hAnsi="Arial" w:cs="Arial"/>
          <w:color w:val="192A67"/>
          <w:sz w:val="20"/>
          <w:szCs w:val="20"/>
          <w:lang w:val="en"/>
        </w:rPr>
        <w:t xml:space="preserve"> which adopted the </w:t>
      </w:r>
      <w:r w:rsidR="00D70BEC" w:rsidRPr="00C31DA6">
        <w:rPr>
          <w:rFonts w:ascii="Arial" w:hAnsi="Arial" w:cs="Arial"/>
          <w:color w:val="192A67"/>
          <w:sz w:val="20"/>
          <w:szCs w:val="20"/>
        </w:rPr>
        <w:t xml:space="preserve">Co-operatives National Law, set out in the Appendix to the </w:t>
      </w:r>
      <w:hyperlink r:id="rId11" w:history="1">
        <w:r w:rsidR="00D70BEC" w:rsidRPr="00C31DA6">
          <w:rPr>
            <w:rStyle w:val="Hyperlink"/>
            <w:rFonts w:ascii="Arial" w:hAnsi="Arial" w:cs="Arial"/>
            <w:i/>
            <w:iCs/>
            <w:color w:val="192A67"/>
            <w:sz w:val="20"/>
            <w:szCs w:val="20"/>
            <w:u w:val="none"/>
          </w:rPr>
          <w:t>Co-operatives (Adoption of National Law) Act 2012</w:t>
        </w:r>
      </w:hyperlink>
      <w:r w:rsidR="00D70BEC" w:rsidRPr="00C31DA6">
        <w:rPr>
          <w:rFonts w:ascii="Arial" w:hAnsi="Arial" w:cs="Arial"/>
          <w:i/>
          <w:iCs/>
          <w:color w:val="192A67"/>
          <w:sz w:val="20"/>
          <w:szCs w:val="20"/>
        </w:rPr>
        <w:t xml:space="preserve"> </w:t>
      </w:r>
      <w:r w:rsidR="00D70BEC" w:rsidRPr="00C31DA6">
        <w:rPr>
          <w:rFonts w:ascii="Arial" w:hAnsi="Arial" w:cs="Arial"/>
          <w:color w:val="192A67"/>
          <w:sz w:val="20"/>
          <w:szCs w:val="20"/>
        </w:rPr>
        <w:t>of New South Wales</w:t>
      </w:r>
      <w:r w:rsidR="00013C0C" w:rsidRPr="00C31DA6">
        <w:rPr>
          <w:rFonts w:ascii="Arial" w:hAnsi="Arial" w:cs="Arial"/>
          <w:color w:val="192A67"/>
          <w:sz w:val="20"/>
          <w:szCs w:val="20"/>
        </w:rPr>
        <w:t>.</w:t>
      </w:r>
      <w:r w:rsidR="00D70BEC" w:rsidRPr="00C31DA6">
        <w:rPr>
          <w:rFonts w:ascii="Arial" w:hAnsi="Arial" w:cs="Arial"/>
          <w:color w:val="192A67"/>
          <w:sz w:val="20"/>
          <w:szCs w:val="20"/>
        </w:rPr>
        <w:t> </w:t>
      </w:r>
    </w:p>
    <w:p w:rsidR="004F394B" w:rsidRPr="00C31DA6" w:rsidRDefault="004F394B" w:rsidP="004F394B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t>Co-operatives financial reporting requirements are dependent on their size as either small co-operatives or large co-operatives:</w:t>
      </w:r>
    </w:p>
    <w:p w:rsidR="004A2A92" w:rsidRPr="00C31DA6" w:rsidRDefault="004A2A92" w:rsidP="004A2A92">
      <w:pPr>
        <w:pStyle w:val="NoSpacing"/>
        <w:numPr>
          <w:ilvl w:val="0"/>
          <w:numId w:val="15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t>Small co-operatives – a co-operative is classified as a small co-operative for a financial year if it does not issue shares to more than 20 prospective members exceeding $2 million or securities to the public and it satisfies at least two of the following criteria:</w:t>
      </w:r>
    </w:p>
    <w:p w:rsidR="004A2A92" w:rsidRPr="00C31DA6" w:rsidRDefault="004A2A92" w:rsidP="004A2A92">
      <w:pPr>
        <w:pStyle w:val="NoSpacing"/>
        <w:numPr>
          <w:ilvl w:val="1"/>
          <w:numId w:val="15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consolidated revenue is less than $8 million; </w:t>
      </w:r>
    </w:p>
    <w:p w:rsidR="004A2A92" w:rsidRPr="00C31DA6" w:rsidRDefault="004A2A92" w:rsidP="004A2A92">
      <w:pPr>
        <w:pStyle w:val="NoSpacing"/>
        <w:numPr>
          <w:ilvl w:val="1"/>
          <w:numId w:val="15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consolidated gross assets are less than $4 million; </w:t>
      </w:r>
    </w:p>
    <w:p w:rsidR="004A2A92" w:rsidRPr="00C31DA6" w:rsidRDefault="004A2A92" w:rsidP="004A2A92">
      <w:pPr>
        <w:pStyle w:val="NoSpacing"/>
        <w:numPr>
          <w:ilvl w:val="1"/>
          <w:numId w:val="15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t>has fewer than 30 employees.</w:t>
      </w:r>
    </w:p>
    <w:p w:rsidR="004A2A92" w:rsidRPr="00C31DA6" w:rsidRDefault="004A2A92" w:rsidP="004A2A92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4A2A92" w:rsidRPr="00C31DA6" w:rsidRDefault="004A2A92" w:rsidP="004A2A92">
      <w:pPr>
        <w:pStyle w:val="NoSpacing"/>
        <w:numPr>
          <w:ilvl w:val="0"/>
          <w:numId w:val="15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Large co-operatives – a large co-operative must satisfy two of the following criteria in a financial year: </w:t>
      </w:r>
    </w:p>
    <w:p w:rsidR="004A2A92" w:rsidRPr="00C31DA6" w:rsidRDefault="004A2A92" w:rsidP="004A2A92">
      <w:pPr>
        <w:pStyle w:val="NoSpacing"/>
        <w:numPr>
          <w:ilvl w:val="1"/>
          <w:numId w:val="15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t>consolidated revenue of $8 million or more;</w:t>
      </w:r>
    </w:p>
    <w:p w:rsidR="004A2A92" w:rsidRPr="00C31DA6" w:rsidRDefault="004A2A92" w:rsidP="004A2A92">
      <w:pPr>
        <w:pStyle w:val="NoSpacing"/>
        <w:numPr>
          <w:ilvl w:val="1"/>
          <w:numId w:val="15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t xml:space="preserve">consolidated gross assets of $4 million or more; </w:t>
      </w:r>
    </w:p>
    <w:p w:rsidR="004A2A92" w:rsidRPr="00C31DA6" w:rsidRDefault="004A2A92" w:rsidP="004A2A92">
      <w:pPr>
        <w:pStyle w:val="NoSpacing"/>
        <w:numPr>
          <w:ilvl w:val="1"/>
          <w:numId w:val="15"/>
        </w:numPr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lastRenderedPageBreak/>
        <w:t>has 30 or more employees.</w:t>
      </w:r>
    </w:p>
    <w:p w:rsidR="004A2A92" w:rsidRPr="00C31DA6" w:rsidRDefault="004A2A92" w:rsidP="004A2A92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4A2A92" w:rsidRPr="00C31DA6" w:rsidRDefault="004A2A92" w:rsidP="004A2A92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t>Co-operatives that issue securities to the public, regardless of size, will need to meet the reporting requirements of a large co-operative.</w:t>
      </w:r>
    </w:p>
    <w:p w:rsidR="004A2A92" w:rsidRPr="00C31DA6" w:rsidRDefault="004A2A92" w:rsidP="004A2A92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4A2A92" w:rsidRPr="00C31DA6" w:rsidRDefault="004A2A92" w:rsidP="004A2A92">
      <w:pPr>
        <w:pStyle w:val="NoSpacing"/>
        <w:rPr>
          <w:rFonts w:ascii="Arial" w:hAnsi="Arial" w:cs="Arial"/>
          <w:i/>
          <w:color w:val="192A67"/>
          <w:sz w:val="20"/>
          <w:szCs w:val="20"/>
          <w:lang w:val="en" w:eastAsia="en-AU"/>
        </w:rPr>
      </w:pPr>
      <w:r w:rsidRPr="00C31DA6">
        <w:rPr>
          <w:rFonts w:ascii="Arial" w:hAnsi="Arial" w:cs="Arial"/>
          <w:color w:val="192A67"/>
          <w:sz w:val="20"/>
          <w:szCs w:val="20"/>
          <w:lang w:val="en" w:eastAsia="en-AU"/>
        </w:rPr>
        <w:t>A small co-operative does not require an audit, unless the co-operative is directed to prepare audited financial statements or reviewed financial statements either by its members or the Registrar.  A large co-operative must have an audit and the auditor must be a registered company auditor.</w:t>
      </w:r>
    </w:p>
    <w:p w:rsidR="004A2A92" w:rsidRPr="00C31DA6" w:rsidRDefault="004A2A92" w:rsidP="004A2A92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4A2A92" w:rsidRPr="00C31DA6" w:rsidRDefault="004A2A92" w:rsidP="004A2A92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4A2A92" w:rsidRPr="00C31DA6" w:rsidRDefault="004A2A92" w:rsidP="004A2A92">
      <w:pPr>
        <w:shd w:val="clear" w:color="auto" w:fill="FFFFFF"/>
        <w:spacing w:before="100" w:beforeAutospacing="1" w:after="192" w:line="332" w:lineRule="atLeast"/>
        <w:ind w:right="240"/>
        <w:textAlignment w:val="top"/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</w:p>
    <w:p w:rsidR="004A2A92" w:rsidRPr="00C31DA6" w:rsidRDefault="004A2A92" w:rsidP="004A2A92">
      <w:pPr>
        <w:spacing w:before="100" w:beforeAutospacing="1" w:after="100" w:afterAutospacing="1" w:line="240" w:lineRule="auto"/>
        <w:rPr>
          <w:rFonts w:ascii="Arial" w:hAnsi="Arial" w:cs="Arial"/>
          <w:color w:val="192A67"/>
          <w:sz w:val="20"/>
          <w:szCs w:val="20"/>
        </w:rPr>
      </w:pPr>
    </w:p>
    <w:p w:rsidR="004A2A92" w:rsidRPr="00C31DA6" w:rsidRDefault="004A2A92" w:rsidP="004F394B">
      <w:pPr>
        <w:pStyle w:val="NoSpacing"/>
        <w:rPr>
          <w:rFonts w:ascii="Arial" w:hAnsi="Arial" w:cs="Arial"/>
          <w:color w:val="192A67"/>
          <w:sz w:val="20"/>
          <w:szCs w:val="20"/>
          <w:lang w:val="en" w:eastAsia="en-AU"/>
        </w:rPr>
      </w:pPr>
    </w:p>
    <w:p w:rsidR="004F394B" w:rsidRPr="00C31DA6" w:rsidRDefault="004F394B" w:rsidP="00622664">
      <w:pPr>
        <w:rPr>
          <w:rFonts w:ascii="Arial" w:eastAsia="Times New Roman" w:hAnsi="Arial" w:cs="Arial"/>
          <w:color w:val="192A67"/>
          <w:sz w:val="20"/>
          <w:szCs w:val="20"/>
          <w:lang w:eastAsia="en-AU"/>
        </w:rPr>
      </w:pPr>
    </w:p>
    <w:sectPr w:rsidR="004F394B" w:rsidRPr="00C31DA6" w:rsidSect="009A1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FB7"/>
    <w:multiLevelType w:val="multilevel"/>
    <w:tmpl w:val="CD24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74BCD"/>
    <w:multiLevelType w:val="hybridMultilevel"/>
    <w:tmpl w:val="76A05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1589"/>
    <w:multiLevelType w:val="multilevel"/>
    <w:tmpl w:val="DE38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2EEA"/>
    <w:multiLevelType w:val="hybridMultilevel"/>
    <w:tmpl w:val="24785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11B4"/>
    <w:multiLevelType w:val="hybridMultilevel"/>
    <w:tmpl w:val="A40A8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7BED"/>
    <w:multiLevelType w:val="hybridMultilevel"/>
    <w:tmpl w:val="279E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54757"/>
    <w:multiLevelType w:val="multilevel"/>
    <w:tmpl w:val="2A18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F515EB"/>
    <w:multiLevelType w:val="hybridMultilevel"/>
    <w:tmpl w:val="CFD4B1EE"/>
    <w:lvl w:ilvl="0" w:tplc="F4447D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61DAF"/>
    <w:multiLevelType w:val="multilevel"/>
    <w:tmpl w:val="01CE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E31E8"/>
    <w:multiLevelType w:val="multilevel"/>
    <w:tmpl w:val="7F8A4D98"/>
    <w:lvl w:ilvl="0">
      <w:start w:val="1"/>
      <w:numFmt w:val="bullet"/>
      <w:lvlText w:val=""/>
      <w:lvlJc w:val="left"/>
      <w:pPr>
        <w:tabs>
          <w:tab w:val="num" w:pos="129"/>
        </w:tabs>
        <w:ind w:left="1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89"/>
        </w:tabs>
        <w:ind w:left="228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49"/>
        </w:tabs>
        <w:ind w:left="444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2528F0"/>
    <w:multiLevelType w:val="multilevel"/>
    <w:tmpl w:val="968A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C1B7C"/>
    <w:multiLevelType w:val="hybridMultilevel"/>
    <w:tmpl w:val="2B9C4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9435F"/>
    <w:multiLevelType w:val="multilevel"/>
    <w:tmpl w:val="B7FAA4C2"/>
    <w:lvl w:ilvl="0">
      <w:start w:val="1"/>
      <w:numFmt w:val="bullet"/>
      <w:lvlText w:val=""/>
      <w:lvlJc w:val="left"/>
      <w:pPr>
        <w:tabs>
          <w:tab w:val="num" w:pos="-298"/>
        </w:tabs>
        <w:ind w:left="-2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22"/>
        </w:tabs>
        <w:ind w:left="4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02"/>
        </w:tabs>
        <w:ind w:left="33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22"/>
        </w:tabs>
        <w:ind w:left="40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62"/>
        </w:tabs>
        <w:ind w:left="5462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482A84"/>
    <w:multiLevelType w:val="hybridMultilevel"/>
    <w:tmpl w:val="C860B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B1DEF"/>
    <w:multiLevelType w:val="multilevel"/>
    <w:tmpl w:val="26A0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14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9E"/>
    <w:rsid w:val="00013C0C"/>
    <w:rsid w:val="00031697"/>
    <w:rsid w:val="00051D52"/>
    <w:rsid w:val="0007646E"/>
    <w:rsid w:val="000935E4"/>
    <w:rsid w:val="000A4C65"/>
    <w:rsid w:val="000C7D2B"/>
    <w:rsid w:val="00155C1F"/>
    <w:rsid w:val="001849ED"/>
    <w:rsid w:val="00222BD7"/>
    <w:rsid w:val="002302D7"/>
    <w:rsid w:val="002F1926"/>
    <w:rsid w:val="00306CCE"/>
    <w:rsid w:val="00312977"/>
    <w:rsid w:val="003277B4"/>
    <w:rsid w:val="003619C3"/>
    <w:rsid w:val="00376E58"/>
    <w:rsid w:val="003D4E49"/>
    <w:rsid w:val="003D5761"/>
    <w:rsid w:val="003F3529"/>
    <w:rsid w:val="0049142E"/>
    <w:rsid w:val="004A2A92"/>
    <w:rsid w:val="004D50B4"/>
    <w:rsid w:val="004F394B"/>
    <w:rsid w:val="00585512"/>
    <w:rsid w:val="00597974"/>
    <w:rsid w:val="005B0FB5"/>
    <w:rsid w:val="005B7583"/>
    <w:rsid w:val="00605C18"/>
    <w:rsid w:val="00622664"/>
    <w:rsid w:val="006461F2"/>
    <w:rsid w:val="0068209E"/>
    <w:rsid w:val="006871DE"/>
    <w:rsid w:val="0069414C"/>
    <w:rsid w:val="00696384"/>
    <w:rsid w:val="006A5D77"/>
    <w:rsid w:val="006B1537"/>
    <w:rsid w:val="006D5F69"/>
    <w:rsid w:val="00717020"/>
    <w:rsid w:val="00747013"/>
    <w:rsid w:val="0076189B"/>
    <w:rsid w:val="007645D6"/>
    <w:rsid w:val="00776836"/>
    <w:rsid w:val="007A1C03"/>
    <w:rsid w:val="007A30C4"/>
    <w:rsid w:val="007A4833"/>
    <w:rsid w:val="00852C1B"/>
    <w:rsid w:val="00883E96"/>
    <w:rsid w:val="008D2B23"/>
    <w:rsid w:val="00964C42"/>
    <w:rsid w:val="009847B6"/>
    <w:rsid w:val="009A18DA"/>
    <w:rsid w:val="00A12C8D"/>
    <w:rsid w:val="00A14E28"/>
    <w:rsid w:val="00A27D59"/>
    <w:rsid w:val="00A52491"/>
    <w:rsid w:val="00A8628E"/>
    <w:rsid w:val="00A91EB5"/>
    <w:rsid w:val="00AA1C97"/>
    <w:rsid w:val="00AA4262"/>
    <w:rsid w:val="00AE166B"/>
    <w:rsid w:val="00AE2127"/>
    <w:rsid w:val="00B10084"/>
    <w:rsid w:val="00B53B26"/>
    <w:rsid w:val="00B6368A"/>
    <w:rsid w:val="00B74931"/>
    <w:rsid w:val="00C31DA6"/>
    <w:rsid w:val="00C5755B"/>
    <w:rsid w:val="00D23A4F"/>
    <w:rsid w:val="00D614FE"/>
    <w:rsid w:val="00D67531"/>
    <w:rsid w:val="00D70BEC"/>
    <w:rsid w:val="00D7430C"/>
    <w:rsid w:val="00D75663"/>
    <w:rsid w:val="00DB3111"/>
    <w:rsid w:val="00E07852"/>
    <w:rsid w:val="00E86BA4"/>
    <w:rsid w:val="00EB236C"/>
    <w:rsid w:val="00EF5E59"/>
    <w:rsid w:val="00F634B7"/>
    <w:rsid w:val="00F66063"/>
    <w:rsid w:val="00F7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D36FC4C-2FA7-4034-B615-14BD2339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8DA"/>
  </w:style>
  <w:style w:type="paragraph" w:styleId="Heading3">
    <w:name w:val="heading 3"/>
    <w:basedOn w:val="Normal"/>
    <w:link w:val="Heading3Char"/>
    <w:uiPriority w:val="9"/>
    <w:qFormat/>
    <w:rsid w:val="00A12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0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9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849ED"/>
    <w:rPr>
      <w:i/>
      <w:iCs/>
    </w:rPr>
  </w:style>
  <w:style w:type="character" w:styleId="Strong">
    <w:name w:val="Strong"/>
    <w:basedOn w:val="DefaultParagraphFont"/>
    <w:uiPriority w:val="22"/>
    <w:qFormat/>
    <w:rsid w:val="00C5755B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7A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D5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12C8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doctitletoc1">
    <w:name w:val="doctitletoc1"/>
    <w:basedOn w:val="DefaultParagraphFont"/>
    <w:rsid w:val="00883E96"/>
    <w:rPr>
      <w:rFonts w:ascii="Lucida Sans" w:hAnsi="Lucida Sans" w:hint="default"/>
      <w:i w:val="0"/>
      <w:iCs w:val="0"/>
      <w:caps/>
      <w:color w:val="333333"/>
      <w:sz w:val="18"/>
      <w:szCs w:val="18"/>
    </w:rPr>
  </w:style>
  <w:style w:type="table" w:styleId="TableGrid">
    <w:name w:val="Table Grid"/>
    <w:basedOn w:val="TableNormal"/>
    <w:uiPriority w:val="59"/>
    <w:rsid w:val="0088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3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744">
                  <w:marLeft w:val="0"/>
                  <w:marRight w:val="0"/>
                  <w:marTop w:val="0"/>
                  <w:marBottom w:val="0"/>
                  <w:divBdr>
                    <w:top w:val="single" w:sz="6" w:space="20" w:color="D7D7D7"/>
                    <w:left w:val="single" w:sz="6" w:space="20" w:color="D7D7D7"/>
                    <w:bottom w:val="single" w:sz="6" w:space="27" w:color="D7D7D7"/>
                    <w:right w:val="single" w:sz="6" w:space="20" w:color="D7D7D7"/>
                  </w:divBdr>
                  <w:divsChild>
                    <w:div w:id="6224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71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6282">
                                  <w:marLeft w:val="-6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7564">
                                      <w:marLeft w:val="388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3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72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8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8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1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26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824">
                  <w:marLeft w:val="0"/>
                  <w:marRight w:val="0"/>
                  <w:marTop w:val="0"/>
                  <w:marBottom w:val="0"/>
                  <w:divBdr>
                    <w:top w:val="single" w:sz="6" w:space="20" w:color="D7D7D7"/>
                    <w:left w:val="single" w:sz="6" w:space="20" w:color="D7D7D7"/>
                    <w:bottom w:val="single" w:sz="6" w:space="27" w:color="D7D7D7"/>
                    <w:right w:val="single" w:sz="6" w:space="20" w:color="D7D7D7"/>
                  </w:divBdr>
                  <w:divsChild>
                    <w:div w:id="1191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2656">
                  <w:marLeft w:val="0"/>
                  <w:marRight w:val="0"/>
                  <w:marTop w:val="0"/>
                  <w:marBottom w:val="0"/>
                  <w:divBdr>
                    <w:top w:val="single" w:sz="6" w:space="20" w:color="D7D7D7"/>
                    <w:left w:val="single" w:sz="6" w:space="20" w:color="D7D7D7"/>
                    <w:bottom w:val="single" w:sz="6" w:space="27" w:color="D7D7D7"/>
                    <w:right w:val="single" w:sz="6" w:space="20" w:color="D7D7D7"/>
                  </w:divBdr>
                  <w:divsChild>
                    <w:div w:id="13929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13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1532">
                          <w:marLeft w:val="23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6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08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79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3560">
                  <w:marLeft w:val="0"/>
                  <w:marRight w:val="0"/>
                  <w:marTop w:val="0"/>
                  <w:marBottom w:val="0"/>
                  <w:divBdr>
                    <w:top w:val="single" w:sz="6" w:space="20" w:color="D7D7D7"/>
                    <w:left w:val="single" w:sz="6" w:space="20" w:color="D7D7D7"/>
                    <w:bottom w:val="single" w:sz="6" w:space="27" w:color="D7D7D7"/>
                    <w:right w:val="single" w:sz="6" w:space="20" w:color="D7D7D7"/>
                  </w:divBdr>
                  <w:divsChild>
                    <w:div w:id="8664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922">
                  <w:marLeft w:val="0"/>
                  <w:marRight w:val="0"/>
                  <w:marTop w:val="0"/>
                  <w:marBottom w:val="0"/>
                  <w:divBdr>
                    <w:top w:val="single" w:sz="6" w:space="20" w:color="D7D7D7"/>
                    <w:left w:val="single" w:sz="6" w:space="20" w:color="D7D7D7"/>
                    <w:bottom w:val="single" w:sz="6" w:space="27" w:color="D7D7D7"/>
                    <w:right w:val="single" w:sz="6" w:space="20" w:color="D7D7D7"/>
                  </w:divBdr>
                  <w:divsChild>
                    <w:div w:id="8734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584">
              <w:marLeft w:val="2309"/>
              <w:marRight w:val="36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ustlii.edu.au/au/legis/nsw/consol_act/conla2012373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helaw.tas.gov.au/tocview/index.w3p;cond=;doc_id=%2B56%2B2015%2BAT%40EN%2B20150902130000;histon=;prompt=;rec=;term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helaw.tas.gov.au/tocview/index.w3p;cond=;doc_id=6%2B%2B2015%2BAT%40EN%2B20150902130000;histon=;prompt=;rec=;term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4FB163ABCE47A29E3253669CD8B1" ma:contentTypeVersion="0" ma:contentTypeDescription="Create a new document." ma:contentTypeScope="" ma:versionID="ce56d01a56b49f81565c9c0b73f4f46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DF7B7-0C2D-4579-90B7-9793AB377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6EC81E-4F9B-43BF-A1F6-E7372F28CCA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2963C3E-6191-4CA0-BFF7-0664E6EE9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reece.agland</dc:creator>
  <cp:lastModifiedBy>Linh Le</cp:lastModifiedBy>
  <cp:revision>13</cp:revision>
  <dcterms:created xsi:type="dcterms:W3CDTF">2015-10-13T04:39:00Z</dcterms:created>
  <dcterms:modified xsi:type="dcterms:W3CDTF">2017-06-19T04:59:00Z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0x01010027F34FB163ABCE47A29E3253669CD8B1</vt:lpwstr>
  </property>
</Properties>
</file>